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35A3" w14:textId="77777777" w:rsidR="009A79BC" w:rsidRPr="00C304F7" w:rsidRDefault="00254753" w:rsidP="00254753">
      <w:pPr>
        <w:jc w:val="center"/>
        <w:rPr>
          <w:rFonts w:ascii="Times New Roman" w:hAnsi="Times New Roman" w:cs="Times New Roman"/>
          <w:sz w:val="14"/>
          <w:szCs w:val="14"/>
        </w:rPr>
      </w:pPr>
      <w:r w:rsidRPr="00C304F7">
        <w:rPr>
          <w:rFonts w:ascii="Times New Roman" w:hAnsi="Times New Roman" w:cs="Times New Roman"/>
          <w:noProof/>
          <w:sz w:val="14"/>
          <w:szCs w:val="14"/>
          <w:lang w:eastAsia="pl-PL"/>
        </w:rPr>
        <w:drawing>
          <wp:inline distT="0" distB="0" distL="0" distR="0" wp14:anchorId="5AF9D523" wp14:editId="3D728731">
            <wp:extent cx="2314575" cy="1099614"/>
            <wp:effectExtent l="0" t="0" r="0" b="5715"/>
            <wp:docPr id="1" name="Obraz 1" descr="C:\Users\Uzytkownik\Desktop\Zdjecia\Inne\LOGO Firmy\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Zdjecia\Inne\LOGO Firmy\Logo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3298" cy="1103758"/>
                    </a:xfrm>
                    <a:prstGeom prst="rect">
                      <a:avLst/>
                    </a:prstGeom>
                    <a:noFill/>
                    <a:ln>
                      <a:noFill/>
                    </a:ln>
                  </pic:spPr>
                </pic:pic>
              </a:graphicData>
            </a:graphic>
          </wp:inline>
        </w:drawing>
      </w:r>
    </w:p>
    <w:p w14:paraId="2AD289A1" w14:textId="30C7F03F" w:rsidR="00254753" w:rsidRPr="00C304F7" w:rsidRDefault="00254753" w:rsidP="00254753">
      <w:pPr>
        <w:jc w:val="center"/>
        <w:rPr>
          <w:rFonts w:ascii="Times New Roman" w:hAnsi="Times New Roman" w:cs="Times New Roman"/>
          <w:b/>
          <w:sz w:val="28"/>
          <w:szCs w:val="28"/>
        </w:rPr>
      </w:pPr>
      <w:r w:rsidRPr="00C304F7">
        <w:rPr>
          <w:rFonts w:ascii="Times New Roman" w:hAnsi="Times New Roman" w:cs="Times New Roman"/>
          <w:b/>
          <w:sz w:val="28"/>
          <w:szCs w:val="28"/>
        </w:rPr>
        <w:t xml:space="preserve"> KINAS MEBLE</w:t>
      </w:r>
      <w:r w:rsidR="007F0224">
        <w:rPr>
          <w:rFonts w:ascii="Times New Roman" w:hAnsi="Times New Roman" w:cs="Times New Roman"/>
          <w:b/>
          <w:sz w:val="28"/>
          <w:szCs w:val="28"/>
        </w:rPr>
        <w:t xml:space="preserve"> Sp. z o.o.</w:t>
      </w:r>
    </w:p>
    <w:tbl>
      <w:tblPr>
        <w:tblStyle w:val="Tabela-Siatka"/>
        <w:tblW w:w="5764" w:type="dxa"/>
        <w:tblLook w:val="04A0" w:firstRow="1" w:lastRow="0" w:firstColumn="1" w:lastColumn="0" w:noHBand="0" w:noVBand="1"/>
      </w:tblPr>
      <w:tblGrid>
        <w:gridCol w:w="5764"/>
      </w:tblGrid>
      <w:tr w:rsidR="00254753" w:rsidRPr="00C304F7" w14:paraId="37CC6592" w14:textId="77777777" w:rsidTr="00254753">
        <w:trPr>
          <w:trHeight w:val="1374"/>
        </w:trPr>
        <w:tc>
          <w:tcPr>
            <w:tcW w:w="5764" w:type="dxa"/>
          </w:tcPr>
          <w:p w14:paraId="69F6B00A" w14:textId="77777777" w:rsidR="00254753" w:rsidRPr="00C304F7" w:rsidRDefault="00254753" w:rsidP="00254753">
            <w:pPr>
              <w:jc w:val="center"/>
              <w:rPr>
                <w:rFonts w:ascii="Times New Roman" w:hAnsi="Times New Roman" w:cs="Times New Roman"/>
                <w:sz w:val="14"/>
                <w:szCs w:val="14"/>
              </w:rPr>
            </w:pPr>
          </w:p>
        </w:tc>
      </w:tr>
    </w:tbl>
    <w:p w14:paraId="37616822" w14:textId="77777777" w:rsidR="00254753" w:rsidRPr="00C304F7" w:rsidRDefault="00254753" w:rsidP="00254753">
      <w:pPr>
        <w:rPr>
          <w:rFonts w:ascii="Times New Roman" w:hAnsi="Times New Roman" w:cs="Times New Roman"/>
          <w:b/>
          <w:sz w:val="20"/>
          <w:szCs w:val="20"/>
        </w:rPr>
      </w:pPr>
      <w:r w:rsidRPr="00C304F7">
        <w:rPr>
          <w:rFonts w:ascii="Times New Roman" w:hAnsi="Times New Roman" w:cs="Times New Roman"/>
          <w:sz w:val="20"/>
          <w:szCs w:val="20"/>
        </w:rPr>
        <w:t xml:space="preserve">                  </w:t>
      </w:r>
      <w:r w:rsidRPr="00C304F7">
        <w:rPr>
          <w:rFonts w:ascii="Times New Roman" w:hAnsi="Times New Roman" w:cs="Times New Roman"/>
          <w:b/>
          <w:sz w:val="20"/>
          <w:szCs w:val="20"/>
        </w:rPr>
        <w:t>DATA PRODUKCJI, MODEL TKANINA</w:t>
      </w:r>
    </w:p>
    <w:tbl>
      <w:tblPr>
        <w:tblStyle w:val="Tabela-Siatka"/>
        <w:tblW w:w="0" w:type="auto"/>
        <w:tblLook w:val="04A0" w:firstRow="1" w:lastRow="0" w:firstColumn="1" w:lastColumn="0" w:noHBand="0" w:noVBand="1"/>
      </w:tblPr>
      <w:tblGrid>
        <w:gridCol w:w="5826"/>
      </w:tblGrid>
      <w:tr w:rsidR="00254753" w:rsidRPr="00C304F7" w14:paraId="1615AF01" w14:textId="77777777" w:rsidTr="00D26122">
        <w:trPr>
          <w:trHeight w:val="2037"/>
        </w:trPr>
        <w:tc>
          <w:tcPr>
            <w:tcW w:w="5826" w:type="dxa"/>
          </w:tcPr>
          <w:p w14:paraId="2EE4AEE1" w14:textId="77777777" w:rsidR="00254753" w:rsidRPr="00C304F7" w:rsidRDefault="00254753" w:rsidP="00254753">
            <w:pPr>
              <w:jc w:val="center"/>
              <w:rPr>
                <w:rFonts w:ascii="Times New Roman" w:hAnsi="Times New Roman" w:cs="Times New Roman"/>
                <w:sz w:val="14"/>
                <w:szCs w:val="14"/>
              </w:rPr>
            </w:pPr>
          </w:p>
        </w:tc>
      </w:tr>
    </w:tbl>
    <w:p w14:paraId="58E774DB" w14:textId="77777777" w:rsidR="00254753" w:rsidRPr="00C304F7" w:rsidRDefault="00254753" w:rsidP="00254753">
      <w:pPr>
        <w:rPr>
          <w:rFonts w:ascii="Times New Roman" w:hAnsi="Times New Roman" w:cs="Times New Roman"/>
          <w:b/>
          <w:sz w:val="20"/>
          <w:szCs w:val="20"/>
        </w:rPr>
      </w:pPr>
      <w:r w:rsidRPr="00C304F7">
        <w:rPr>
          <w:rFonts w:ascii="Times New Roman" w:hAnsi="Times New Roman" w:cs="Times New Roman"/>
          <w:b/>
          <w:sz w:val="20"/>
          <w:szCs w:val="20"/>
        </w:rPr>
        <w:t xml:space="preserve">   DATA SPRZEDAŻY, PIECZĘĆ SKLEPU I PODPIS SPRZEDAWCY</w:t>
      </w:r>
    </w:p>
    <w:tbl>
      <w:tblPr>
        <w:tblStyle w:val="Tabela-Siatka"/>
        <w:tblW w:w="0" w:type="auto"/>
        <w:tblLook w:val="04A0" w:firstRow="1" w:lastRow="0" w:firstColumn="1" w:lastColumn="0" w:noHBand="0" w:noVBand="1"/>
      </w:tblPr>
      <w:tblGrid>
        <w:gridCol w:w="5945"/>
      </w:tblGrid>
      <w:tr w:rsidR="00254753" w:rsidRPr="00C304F7" w14:paraId="7DBAFEFB" w14:textId="77777777" w:rsidTr="00D26122">
        <w:trPr>
          <w:trHeight w:val="1390"/>
        </w:trPr>
        <w:tc>
          <w:tcPr>
            <w:tcW w:w="5945" w:type="dxa"/>
          </w:tcPr>
          <w:p w14:paraId="427AD7F1" w14:textId="77777777" w:rsidR="00254753" w:rsidRPr="00C304F7" w:rsidRDefault="00254753" w:rsidP="00254753">
            <w:pPr>
              <w:jc w:val="center"/>
              <w:rPr>
                <w:rFonts w:ascii="Times New Roman" w:hAnsi="Times New Roman" w:cs="Times New Roman"/>
                <w:sz w:val="14"/>
                <w:szCs w:val="14"/>
              </w:rPr>
            </w:pPr>
          </w:p>
        </w:tc>
      </w:tr>
    </w:tbl>
    <w:p w14:paraId="09D4D980" w14:textId="77777777" w:rsidR="00C304F7" w:rsidRPr="00334FC2" w:rsidRDefault="00254753" w:rsidP="00334FC2">
      <w:pPr>
        <w:rPr>
          <w:rFonts w:ascii="Times New Roman" w:hAnsi="Times New Roman" w:cs="Times New Roman"/>
          <w:b/>
          <w:sz w:val="20"/>
          <w:szCs w:val="20"/>
        </w:rPr>
      </w:pPr>
      <w:r w:rsidRPr="00C304F7">
        <w:rPr>
          <w:rFonts w:ascii="Times New Roman" w:hAnsi="Times New Roman" w:cs="Times New Roman"/>
          <w:b/>
          <w:sz w:val="20"/>
          <w:szCs w:val="20"/>
        </w:rPr>
        <w:t xml:space="preserve">                               PODPIS KLIENTA</w:t>
      </w:r>
    </w:p>
    <w:p w14:paraId="45A8AFC8" w14:textId="77777777" w:rsidR="00D26122" w:rsidRDefault="00D26122" w:rsidP="00DC2364">
      <w:pPr>
        <w:spacing w:after="0"/>
        <w:ind w:left="142"/>
        <w:jc w:val="both"/>
        <w:rPr>
          <w:rFonts w:ascii="Times New Roman" w:hAnsi="Times New Roman" w:cs="Times New Roman"/>
          <w:b/>
          <w:sz w:val="14"/>
          <w:szCs w:val="14"/>
        </w:rPr>
      </w:pPr>
    </w:p>
    <w:p w14:paraId="736C72E8" w14:textId="77777777" w:rsidR="009D782A" w:rsidRPr="00C304F7" w:rsidRDefault="009D782A" w:rsidP="00DC2364">
      <w:pPr>
        <w:spacing w:after="0"/>
        <w:ind w:left="142"/>
        <w:jc w:val="both"/>
        <w:rPr>
          <w:rFonts w:ascii="Times New Roman" w:hAnsi="Times New Roman" w:cs="Times New Roman"/>
          <w:b/>
          <w:sz w:val="14"/>
          <w:szCs w:val="14"/>
        </w:rPr>
      </w:pPr>
      <w:r w:rsidRPr="00C304F7">
        <w:rPr>
          <w:rFonts w:ascii="Times New Roman" w:hAnsi="Times New Roman" w:cs="Times New Roman"/>
          <w:b/>
          <w:sz w:val="14"/>
          <w:szCs w:val="14"/>
        </w:rPr>
        <w:t>5. Gwarancją nie są objęte</w:t>
      </w:r>
    </w:p>
    <w:p w14:paraId="228113A9" w14:textId="77777777" w:rsidR="0041126A" w:rsidRPr="00C304F7" w:rsidRDefault="009D782A" w:rsidP="00DC2364">
      <w:pPr>
        <w:pStyle w:val="Akapitzlist"/>
        <w:numPr>
          <w:ilvl w:val="0"/>
          <w:numId w:val="6"/>
        </w:numPr>
        <w:spacing w:after="0"/>
        <w:jc w:val="both"/>
        <w:rPr>
          <w:rFonts w:ascii="Times New Roman" w:hAnsi="Times New Roman" w:cs="Times New Roman"/>
          <w:b/>
          <w:sz w:val="14"/>
          <w:szCs w:val="14"/>
        </w:rPr>
      </w:pPr>
      <w:r w:rsidRPr="00C304F7">
        <w:rPr>
          <w:rFonts w:ascii="Times New Roman" w:hAnsi="Times New Roman" w:cs="Times New Roman"/>
          <w:sz w:val="14"/>
          <w:szCs w:val="14"/>
        </w:rPr>
        <w:t>Za</w:t>
      </w:r>
      <w:r w:rsidR="00EF7766" w:rsidRPr="00C304F7">
        <w:rPr>
          <w:rFonts w:ascii="Times New Roman" w:hAnsi="Times New Roman" w:cs="Times New Roman"/>
          <w:sz w:val="14"/>
          <w:szCs w:val="14"/>
        </w:rPr>
        <w:t>brudzenia,</w:t>
      </w:r>
      <w:r w:rsidR="0041126A" w:rsidRPr="00C304F7">
        <w:rPr>
          <w:rFonts w:ascii="Times New Roman" w:hAnsi="Times New Roman" w:cs="Times New Roman"/>
          <w:sz w:val="14"/>
          <w:szCs w:val="14"/>
        </w:rPr>
        <w:t xml:space="preserve"> efekty niewłaściwych prób czyszczenia, jak również szkody spowodowane przez zwierzęta domowe i uszkodzenia mechaniczne powstałe w wyniku niewłaściwego użytkowania takiego jak siadanie lub stawanie na płytę zagłówka, podłokietnikach, oparciach, pojedynczych listwach sprężynujących. </w:t>
      </w:r>
    </w:p>
    <w:p w14:paraId="4CDC0B18" w14:textId="77777777" w:rsidR="0041126A" w:rsidRPr="00C304F7" w:rsidRDefault="0041126A"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Zmiany wynikające z napraw lub przeróbek mebli wykonanych przez lub na zlecenie Kupującego.</w:t>
      </w:r>
    </w:p>
    <w:p w14:paraId="30A2633F" w14:textId="77777777" w:rsidR="0041126A"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Uszkodzenia powstałe w wyniku niewłaściwego bądź nieostrożnego przewozu, przenoszenia mebli, montażu oraz użytkowania jak również wynikłe po sprzedaży ze zdarzeń losowych i innych okoliczności niezależnych od Gwaranta.</w:t>
      </w:r>
    </w:p>
    <w:p w14:paraId="60C64552"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Wady i uszkodzenia  w wyniku których obniżono cenę wyrobu.</w:t>
      </w:r>
    </w:p>
    <w:p w14:paraId="315E4809"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Cechy typowe dla wyrobu i materiałów z których jest on wykonany wskazane w punkcie 2 ,,Charakterystyka wyrobu”.</w:t>
      </w:r>
    </w:p>
    <w:p w14:paraId="08FE54AB"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Braki ilościowe elementów i akcesoriów stwierdzone po 1 dniu od dostawy.</w:t>
      </w:r>
    </w:p>
    <w:p w14:paraId="2002DDF8"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Zmiany zachodzące naturalnie w wyniku eksploatacji mebla.</w:t>
      </w:r>
    </w:p>
    <w:p w14:paraId="290A2F43"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 xml:space="preserve">Zróżnicowane zużycie spowodowane nierównomierną eksploatacją poszczególnych powierzchni. </w:t>
      </w:r>
    </w:p>
    <w:p w14:paraId="06C3F1B7" w14:textId="77777777" w:rsidR="008341AC" w:rsidRPr="00C304F7" w:rsidRDefault="008341AC"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Ró</w:t>
      </w:r>
      <w:r w:rsidR="000F0581" w:rsidRPr="00C304F7">
        <w:rPr>
          <w:rFonts w:ascii="Times New Roman" w:hAnsi="Times New Roman" w:cs="Times New Roman"/>
          <w:sz w:val="14"/>
          <w:szCs w:val="14"/>
        </w:rPr>
        <w:t xml:space="preserve">żnice w twardości i wysokości pojedynczych </w:t>
      </w:r>
      <w:r w:rsidR="001638D8" w:rsidRPr="00C304F7">
        <w:rPr>
          <w:rFonts w:ascii="Times New Roman" w:hAnsi="Times New Roman" w:cs="Times New Roman"/>
          <w:sz w:val="14"/>
          <w:szCs w:val="14"/>
        </w:rPr>
        <w:t xml:space="preserve">elementów </w:t>
      </w:r>
      <w:r w:rsidR="000F0581" w:rsidRPr="00C304F7">
        <w:rPr>
          <w:rFonts w:ascii="Times New Roman" w:hAnsi="Times New Roman" w:cs="Times New Roman"/>
          <w:sz w:val="14"/>
          <w:szCs w:val="14"/>
        </w:rPr>
        <w:t>i podzespołów</w:t>
      </w:r>
      <w:r w:rsidR="001638D8" w:rsidRPr="00C304F7">
        <w:rPr>
          <w:rFonts w:ascii="Times New Roman" w:hAnsi="Times New Roman" w:cs="Times New Roman"/>
          <w:sz w:val="14"/>
          <w:szCs w:val="14"/>
        </w:rPr>
        <w:t xml:space="preserve">, uwarunkowane rozwiązaniami konstrukcyjnymi jak również wielkością poszczególnych elementów. </w:t>
      </w:r>
    </w:p>
    <w:p w14:paraId="261C9AD3" w14:textId="77777777" w:rsidR="001638D8" w:rsidRPr="00C304F7" w:rsidRDefault="001638D8"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Pofałdowania i różnorodności powierzchni mebla wynikające z zaprojektowanych cech wzoru.</w:t>
      </w:r>
    </w:p>
    <w:p w14:paraId="326C63F9" w14:textId="77777777" w:rsidR="001638D8" w:rsidRPr="00C304F7" w:rsidRDefault="001638D8"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Różnice w strukturze i odcieniu elementów drewnianych mebla.</w:t>
      </w:r>
    </w:p>
    <w:p w14:paraId="034420B3" w14:textId="77777777" w:rsidR="001638D8" w:rsidRPr="00C304F7" w:rsidRDefault="001638D8"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Producent udziela gwarancji na okres 24 mies., nie dłużej jednak niż 28 mies. Od daty produkcji.</w:t>
      </w:r>
    </w:p>
    <w:p w14:paraId="67A73350" w14:textId="77777777" w:rsidR="001638D8" w:rsidRPr="00C304F7" w:rsidRDefault="001638D8"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Reklamacje  z tytułu wad gwarancyjnych przyjmuje sklep, w którym sprzedano towar, a czas realizacji liczony jest od daty przekazania jej Gwarantowi.</w:t>
      </w:r>
    </w:p>
    <w:p w14:paraId="14687E6D" w14:textId="77777777" w:rsidR="00EF7766" w:rsidRPr="00C304F7" w:rsidRDefault="001638D8"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O przyjęciu reklamacji do realizacji albo też o uznaniu reklamacji za nieuzasadnioną Kupujący będzie powiadomiony w terminie 14 dni od daty wpływu do Producenta.</w:t>
      </w:r>
    </w:p>
    <w:p w14:paraId="07C6D778" w14:textId="77777777" w:rsidR="000B65A3" w:rsidRPr="00C304F7" w:rsidRDefault="000B65A3"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W przypadku, gdy wada stanowiąca przedmiot reklamacji jest według oceny Producenta usuwalna, świadczenie będzie realizowane przez naprawę u Kupującego na miejscu; w innych sytuacjach naprawa wyrobu odbędzie się w fabryce producenta. O sposobie załatwienia reklamacji decyduje przedstawiciel Producenta.</w:t>
      </w:r>
    </w:p>
    <w:p w14:paraId="7244CF16" w14:textId="77777777" w:rsidR="000B65A3" w:rsidRPr="00C304F7" w:rsidRDefault="00F21B5A"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Zwłoka w załatwieniu reklamacji nie zachodzi, jeśli przedstawiciel Producenta nie mógł dokonać oględzin reklamowanego mebla z przyczyn leżących po stronie kupującego.</w:t>
      </w:r>
    </w:p>
    <w:p w14:paraId="54C97D8C" w14:textId="77777777" w:rsidR="00F21B5A" w:rsidRPr="00C304F7" w:rsidRDefault="00F21B5A" w:rsidP="006224C8">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Jeśli Kupujący nie zezwolił serwisowi na wykonanie naprawy , odmówił wydania go do naprawy uważa się, że zrezygnował z uprawnień wynikających z niniejszej Karty Gwarancyjnej.</w:t>
      </w:r>
    </w:p>
    <w:p w14:paraId="50E235C1" w14:textId="77777777" w:rsidR="00F21B5A" w:rsidRPr="00C304F7" w:rsidRDefault="00F21B5A"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Jeżeli Kupujący dwukrotnie</w:t>
      </w:r>
      <w:r w:rsidR="00E439D9" w:rsidRPr="00C304F7">
        <w:rPr>
          <w:rFonts w:ascii="Times New Roman" w:hAnsi="Times New Roman" w:cs="Times New Roman"/>
          <w:sz w:val="14"/>
          <w:szCs w:val="14"/>
        </w:rPr>
        <w:t xml:space="preserve"> uniemożliwi dokonania oględzin lub naprawy – traci uprawnienia przewidziane w niniejszej Karcie Gwarancyjnej. </w:t>
      </w:r>
    </w:p>
    <w:p w14:paraId="11351B69" w14:textId="77777777" w:rsidR="00E439D9" w:rsidRPr="00C304F7" w:rsidRDefault="00E439D9"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Po usunięciu wady na meblu nie udzielamy ponownej gwarancji.</w:t>
      </w:r>
    </w:p>
    <w:p w14:paraId="3D694D02" w14:textId="77777777" w:rsidR="00C304F7" w:rsidRPr="00C304F7" w:rsidRDefault="00C304F7"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shd w:val="clear" w:color="auto" w:fill="FFFFFF"/>
        </w:rPr>
        <w:t>Różnice w odcieniach tkanin występujące w zależności od kąta oświetlenia oraz różnice kolorów tkanin obiciowych powstałe na skutek dokonywania sukcesywnego zakupu poszczególnych elementów zestawu</w:t>
      </w:r>
    </w:p>
    <w:p w14:paraId="0BBC129B" w14:textId="77777777" w:rsidR="00C304F7" w:rsidRPr="00C304F7" w:rsidRDefault="00C304F7"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shd w:val="clear" w:color="auto" w:fill="FFFFFF"/>
        </w:rPr>
        <w:t>Zmiany miękkości poduch, marszczenia oraz pofałdowania tkaniny obiciowej spowodowane normalnym użytkowaniem mebli.</w:t>
      </w:r>
    </w:p>
    <w:p w14:paraId="492285B9" w14:textId="77777777" w:rsidR="00C304F7" w:rsidRPr="00C304F7" w:rsidRDefault="00C304F7" w:rsidP="00C304F7">
      <w:pPr>
        <w:pStyle w:val="Akapitzlist"/>
        <w:numPr>
          <w:ilvl w:val="0"/>
          <w:numId w:val="6"/>
        </w:numPr>
        <w:rPr>
          <w:rFonts w:ascii="Times New Roman" w:hAnsi="Times New Roman" w:cs="Times New Roman"/>
          <w:b/>
          <w:sz w:val="14"/>
          <w:szCs w:val="14"/>
        </w:rPr>
      </w:pPr>
      <w:r w:rsidRPr="00C304F7">
        <w:rPr>
          <w:rStyle w:val="Pogrubienie"/>
          <w:rFonts w:ascii="Times New Roman" w:hAnsi="Times New Roman" w:cs="Times New Roman"/>
          <w:b w:val="0"/>
          <w:color w:val="000000"/>
          <w:sz w:val="14"/>
          <w:szCs w:val="14"/>
          <w:shd w:val="clear" w:color="auto" w:fill="FFFFFF"/>
        </w:rPr>
        <w:t>Prawo zwrotu nie dotyczy wyrobów, przy których zaznaczono, iż są wykonane na zamówienie</w:t>
      </w:r>
      <w:r w:rsidRPr="00C304F7">
        <w:rPr>
          <w:rStyle w:val="Pogrubienie"/>
          <w:rFonts w:ascii="Times New Roman" w:hAnsi="Times New Roman" w:cs="Times New Roman"/>
          <w:color w:val="000000"/>
          <w:sz w:val="14"/>
          <w:szCs w:val="14"/>
          <w:shd w:val="clear" w:color="auto" w:fill="FFFFFF"/>
        </w:rPr>
        <w:t xml:space="preserve"> </w:t>
      </w:r>
      <w:r w:rsidRPr="00C304F7">
        <w:rPr>
          <w:rStyle w:val="Pogrubienie"/>
          <w:rFonts w:ascii="Times New Roman" w:hAnsi="Times New Roman" w:cs="Times New Roman"/>
          <w:b w:val="0"/>
          <w:color w:val="000000"/>
          <w:sz w:val="14"/>
          <w:szCs w:val="14"/>
          <w:shd w:val="clear" w:color="auto" w:fill="FFFFFF"/>
        </w:rPr>
        <w:t>indywidualne</w:t>
      </w:r>
      <w:r w:rsidRPr="00C304F7">
        <w:rPr>
          <w:rStyle w:val="Pogrubienie"/>
          <w:rFonts w:ascii="Times New Roman" w:hAnsi="Times New Roman" w:cs="Times New Roman"/>
          <w:color w:val="000000"/>
          <w:sz w:val="14"/>
          <w:szCs w:val="14"/>
          <w:shd w:val="clear" w:color="auto" w:fill="FFFFFF"/>
        </w:rPr>
        <w:t xml:space="preserve"> </w:t>
      </w:r>
      <w:r w:rsidRPr="00C304F7">
        <w:rPr>
          <w:rStyle w:val="Pogrubienie"/>
          <w:rFonts w:ascii="Times New Roman" w:hAnsi="Times New Roman" w:cs="Times New Roman"/>
          <w:b w:val="0"/>
          <w:color w:val="000000"/>
          <w:sz w:val="14"/>
          <w:szCs w:val="14"/>
          <w:shd w:val="clear" w:color="auto" w:fill="FFFFFF"/>
        </w:rPr>
        <w:t>oraz w których na życzenie klienta dokonano zmian rozmiarów.</w:t>
      </w:r>
      <w:r w:rsidRPr="00C304F7">
        <w:rPr>
          <w:rStyle w:val="apple-converted-space"/>
          <w:rFonts w:ascii="Times New Roman" w:hAnsi="Times New Roman" w:cs="Times New Roman"/>
          <w:b/>
          <w:color w:val="000000"/>
          <w:sz w:val="14"/>
          <w:szCs w:val="14"/>
          <w:shd w:val="clear" w:color="auto" w:fill="FFFFFF"/>
        </w:rPr>
        <w:t> </w:t>
      </w:r>
    </w:p>
    <w:p w14:paraId="4C70D3A3" w14:textId="77777777" w:rsidR="00C304F7" w:rsidRPr="00C304F7" w:rsidRDefault="00C304F7"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eastAsia="Times New Roman" w:hAnsi="Times New Roman" w:cs="Times New Roman"/>
          <w:sz w:val="14"/>
          <w:szCs w:val="14"/>
          <w:lang w:eastAsia="pl-PL"/>
        </w:rPr>
        <w:t>Zwrot jest możliwy wyłącznie, gdy towar nie był używany, jest kompletny, nie został zmontowany, ani w żaden inny sposób zniszczony oraz znajduje się w oryginalnym i niezniszczonym opakowaniu producenta, zawierającym kartę gwarancyjną. Zwracany produkt nie może być produktem wykonanym na indywidualne zamówienie Klienta według jego specyfikacji np. indywidualnej kombinacji tkanin</w:t>
      </w:r>
    </w:p>
    <w:p w14:paraId="1F73EE5B" w14:textId="77777777" w:rsidR="00EF7766" w:rsidRPr="00C304F7" w:rsidRDefault="00E439D9" w:rsidP="00DC2364">
      <w:pPr>
        <w:pStyle w:val="Akapitzlist"/>
        <w:numPr>
          <w:ilvl w:val="0"/>
          <w:numId w:val="6"/>
        </w:numPr>
        <w:spacing w:after="0" w:line="240" w:lineRule="auto"/>
        <w:jc w:val="both"/>
        <w:rPr>
          <w:rFonts w:ascii="Times New Roman" w:hAnsi="Times New Roman" w:cs="Times New Roman"/>
          <w:sz w:val="14"/>
          <w:szCs w:val="14"/>
        </w:rPr>
      </w:pPr>
      <w:r w:rsidRPr="00C304F7">
        <w:rPr>
          <w:rFonts w:ascii="Times New Roman" w:hAnsi="Times New Roman" w:cs="Times New Roman"/>
          <w:sz w:val="14"/>
          <w:szCs w:val="14"/>
        </w:rPr>
        <w:t>Gwarancja nie obejmuje układania wzorów.</w:t>
      </w:r>
    </w:p>
    <w:p w14:paraId="3D8BE03E" w14:textId="77777777" w:rsidR="003405E4" w:rsidRDefault="003405E4" w:rsidP="003405E4">
      <w:pPr>
        <w:spacing w:line="240" w:lineRule="auto"/>
        <w:jc w:val="center"/>
        <w:rPr>
          <w:rFonts w:ascii="Times New Roman" w:hAnsi="Times New Roman" w:cs="Times New Roman"/>
          <w:b/>
          <w:sz w:val="14"/>
          <w:szCs w:val="14"/>
        </w:rPr>
      </w:pPr>
    </w:p>
    <w:p w14:paraId="3A26736E" w14:textId="77777777" w:rsidR="003405E4" w:rsidRDefault="003405E4" w:rsidP="003405E4">
      <w:pPr>
        <w:spacing w:line="240" w:lineRule="auto"/>
        <w:jc w:val="center"/>
        <w:rPr>
          <w:rFonts w:ascii="Times New Roman" w:hAnsi="Times New Roman" w:cs="Times New Roman"/>
          <w:b/>
          <w:sz w:val="14"/>
          <w:szCs w:val="14"/>
        </w:rPr>
      </w:pPr>
    </w:p>
    <w:p w14:paraId="702712AF" w14:textId="77777777" w:rsidR="003405E4" w:rsidRDefault="003405E4" w:rsidP="003405E4">
      <w:pPr>
        <w:spacing w:line="240" w:lineRule="auto"/>
        <w:jc w:val="center"/>
        <w:rPr>
          <w:rFonts w:ascii="Times New Roman" w:hAnsi="Times New Roman" w:cs="Times New Roman"/>
          <w:b/>
          <w:sz w:val="14"/>
          <w:szCs w:val="14"/>
        </w:rPr>
      </w:pPr>
    </w:p>
    <w:p w14:paraId="2604A79B" w14:textId="77777777" w:rsidR="00156658" w:rsidRDefault="00156658" w:rsidP="003405E4">
      <w:pPr>
        <w:spacing w:line="240" w:lineRule="auto"/>
        <w:jc w:val="center"/>
        <w:rPr>
          <w:rFonts w:ascii="Times New Roman" w:hAnsi="Times New Roman" w:cs="Times New Roman"/>
          <w:b/>
          <w:sz w:val="16"/>
          <w:szCs w:val="16"/>
        </w:rPr>
      </w:pPr>
    </w:p>
    <w:p w14:paraId="1B9EABAB" w14:textId="77777777" w:rsidR="00EF7766" w:rsidRPr="006338E0" w:rsidRDefault="00EF7766" w:rsidP="003405E4">
      <w:pPr>
        <w:spacing w:line="240" w:lineRule="auto"/>
        <w:jc w:val="center"/>
        <w:rPr>
          <w:rFonts w:ascii="Times New Roman" w:hAnsi="Times New Roman" w:cs="Times New Roman"/>
          <w:b/>
          <w:sz w:val="16"/>
          <w:szCs w:val="16"/>
        </w:rPr>
      </w:pPr>
      <w:r w:rsidRPr="006338E0">
        <w:rPr>
          <w:rFonts w:ascii="Times New Roman" w:hAnsi="Times New Roman" w:cs="Times New Roman"/>
          <w:b/>
          <w:sz w:val="16"/>
          <w:szCs w:val="16"/>
        </w:rPr>
        <w:t>WARUNKI GWARANCJI</w:t>
      </w:r>
    </w:p>
    <w:p w14:paraId="312C881A" w14:textId="77777777" w:rsidR="006224C8" w:rsidRPr="00E45A6D" w:rsidRDefault="006338E0" w:rsidP="00EF7766">
      <w:pPr>
        <w:rPr>
          <w:rFonts w:ascii="Times New Roman" w:hAnsi="Times New Roman" w:cs="Times New Roman"/>
          <w:b/>
          <w:sz w:val="16"/>
          <w:szCs w:val="16"/>
        </w:rPr>
      </w:pPr>
      <w:r>
        <w:rPr>
          <w:rFonts w:ascii="Times New Roman" w:hAnsi="Times New Roman" w:cs="Times New Roman"/>
          <w:b/>
          <w:sz w:val="16"/>
          <w:szCs w:val="16"/>
        </w:rPr>
        <w:t>1</w:t>
      </w:r>
      <w:r w:rsidR="006224C8" w:rsidRPr="006338E0">
        <w:rPr>
          <w:rFonts w:ascii="Times New Roman" w:hAnsi="Times New Roman" w:cs="Times New Roman"/>
          <w:b/>
          <w:sz w:val="16"/>
          <w:szCs w:val="16"/>
        </w:rPr>
        <w:t>. Charakterystyka wyrobu</w:t>
      </w:r>
    </w:p>
    <w:p w14:paraId="146E2424" w14:textId="77777777" w:rsidR="006224C8" w:rsidRPr="006338E0" w:rsidRDefault="008220BC"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Skóra jest produktem naturalnym. Wszystkie zwierzęta poddane są wpływom środowiska, a ich skóry charakteryzują blizny, skazy, piętna, nakłucia owadów i niejednorodności. Takie</w:t>
      </w:r>
      <w:r w:rsidR="00E45A6D">
        <w:rPr>
          <w:rFonts w:ascii="Times New Roman" w:hAnsi="Times New Roman" w:cs="Times New Roman"/>
          <w:sz w:val="16"/>
          <w:szCs w:val="16"/>
        </w:rPr>
        <w:t xml:space="preserve"> </w:t>
      </w:r>
      <w:r w:rsidRPr="006338E0">
        <w:rPr>
          <w:rFonts w:ascii="Times New Roman" w:hAnsi="Times New Roman" w:cs="Times New Roman"/>
          <w:sz w:val="16"/>
          <w:szCs w:val="16"/>
        </w:rPr>
        <w:t xml:space="preserve"> miejsca nie obniżają trwałości użytkowej mebla, a jedynie potwierdzają naturalne pochodzenie surowca. Zapach skóry, różnice odcienia i struktury, a także miejsca błyszczące są dla niej charakterystyczne.</w:t>
      </w:r>
    </w:p>
    <w:p w14:paraId="606D329F" w14:textId="77777777" w:rsidR="008220BC" w:rsidRPr="006338E0" w:rsidRDefault="008220BC"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W przypadku skór antykowanych przebarwianie lica, polegające na uwidocznieniu jaśniejszego odcienia koloru, będzie postę</w:t>
      </w:r>
      <w:r w:rsidR="00874C33" w:rsidRPr="006338E0">
        <w:rPr>
          <w:rFonts w:ascii="Times New Roman" w:hAnsi="Times New Roman" w:cs="Times New Roman"/>
          <w:sz w:val="16"/>
          <w:szCs w:val="16"/>
        </w:rPr>
        <w:t>pować wraz z intensywnością eksploatacji.</w:t>
      </w:r>
    </w:p>
    <w:p w14:paraId="583BEAC8" w14:textId="77777777" w:rsidR="00874C33" w:rsidRPr="006338E0" w:rsidRDefault="00874C33"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 xml:space="preserve">Skóra może przyjmować zabarwienie od materiałów o niedostatecznie utrwalonym kolorze, z którymi ma kontakt. W tego typu przypadkach migracja barwnika w głąb struktury skóry jest cechą naturalną i może </w:t>
      </w:r>
      <w:r w:rsidR="0021750E" w:rsidRPr="006338E0">
        <w:rPr>
          <w:rFonts w:ascii="Times New Roman" w:hAnsi="Times New Roman" w:cs="Times New Roman"/>
          <w:sz w:val="16"/>
          <w:szCs w:val="16"/>
        </w:rPr>
        <w:t>doprowadzić do nieodwracalnych zmian w postaci plam.</w:t>
      </w:r>
    </w:p>
    <w:p w14:paraId="0DAADF83" w14:textId="77777777" w:rsidR="0021750E" w:rsidRPr="006338E0" w:rsidRDefault="0021750E"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Materiały pokryciowe mogą wykazywać typowe cechy dla tkanin tapicerskich takie jak wrażliwość na dotyk i mienienie się tzn. zróżnicowanie połysku i odcienia uzależnione od kąta padania światła.</w:t>
      </w:r>
    </w:p>
    <w:p w14:paraId="6F4D6ACC" w14:textId="77777777" w:rsidR="0021750E" w:rsidRPr="006338E0" w:rsidRDefault="0021750E"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 xml:space="preserve">,,Lustra siedzisk” czyli widoczne ślady ciała, które powstają na skutek wagi, ciepłoty ciała oraz wilgotności otoczenia w którym eksploatowany jest mebel należy uznać za cechy charakterystyczne. </w:t>
      </w:r>
    </w:p>
    <w:p w14:paraId="0806F585" w14:textId="77777777" w:rsidR="0021750E" w:rsidRPr="006338E0" w:rsidRDefault="0021750E"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Zróżnicowany sposób wykorzystania poszczególnych elementów oddziaływuje na twardość i optyczny wygląd zestawu. Uwarunkowane tym trwałe rozciągnięcia i fałdy są zjawiskiem typowym.</w:t>
      </w:r>
    </w:p>
    <w:p w14:paraId="0E05A7E4" w14:textId="77777777" w:rsidR="0021750E" w:rsidRPr="006338E0" w:rsidRDefault="0021750E"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 xml:space="preserve">W przypadku poduch siedziskowych i oparciowych z  luźnym wypełnieniem, powstanie fałd i zmiany, zachodzące podczas eksploatacji, w </w:t>
      </w:r>
      <w:r w:rsidR="001D3DEB" w:rsidRPr="006338E0">
        <w:rPr>
          <w:rFonts w:ascii="Times New Roman" w:hAnsi="Times New Roman" w:cs="Times New Roman"/>
          <w:sz w:val="16"/>
          <w:szCs w:val="16"/>
        </w:rPr>
        <w:t>wypełnieniu</w:t>
      </w:r>
      <w:r w:rsidRPr="006338E0">
        <w:rPr>
          <w:rFonts w:ascii="Times New Roman" w:hAnsi="Times New Roman" w:cs="Times New Roman"/>
          <w:sz w:val="16"/>
          <w:szCs w:val="16"/>
        </w:rPr>
        <w:t xml:space="preserve"> i komforcie siedzenia są typowe i należy je uznać za cechy zaprojektowanego wzoru.</w:t>
      </w:r>
    </w:p>
    <w:p w14:paraId="0A068EA1" w14:textId="77777777" w:rsidR="00051955" w:rsidRPr="006338E0" w:rsidRDefault="00051955"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Ze względu na zastosowanie pianek mogą wystąpić różnice wymiarów rzeczywistych w stosunku do wymiarów katalogowych do +-} 4cm.</w:t>
      </w:r>
    </w:p>
    <w:p w14:paraId="389A5DD4" w14:textId="77777777" w:rsidR="00051955" w:rsidRPr="006338E0" w:rsidRDefault="00051955" w:rsidP="006224C8">
      <w:pPr>
        <w:pStyle w:val="Akapitzlist"/>
        <w:numPr>
          <w:ilvl w:val="0"/>
          <w:numId w:val="8"/>
        </w:numPr>
        <w:rPr>
          <w:rFonts w:ascii="Times New Roman" w:hAnsi="Times New Roman" w:cs="Times New Roman"/>
          <w:sz w:val="16"/>
          <w:szCs w:val="16"/>
        </w:rPr>
      </w:pPr>
      <w:r w:rsidRPr="006338E0">
        <w:rPr>
          <w:rFonts w:ascii="Times New Roman" w:hAnsi="Times New Roman" w:cs="Times New Roman"/>
          <w:sz w:val="16"/>
          <w:szCs w:val="16"/>
        </w:rPr>
        <w:t xml:space="preserve">Nasze meble mają charakter wypoczynkowy, a w wybranych modelach wprowadzono rozwiązania poprawiające ich funkcjonalność. </w:t>
      </w:r>
    </w:p>
    <w:p w14:paraId="150E4F5B" w14:textId="77777777" w:rsidR="00051955" w:rsidRPr="006338E0" w:rsidRDefault="006338E0" w:rsidP="00051955">
      <w:pPr>
        <w:ind w:left="142"/>
        <w:rPr>
          <w:rFonts w:ascii="Times New Roman" w:hAnsi="Times New Roman" w:cs="Times New Roman"/>
          <w:b/>
          <w:sz w:val="16"/>
          <w:szCs w:val="16"/>
        </w:rPr>
      </w:pPr>
      <w:r>
        <w:rPr>
          <w:rFonts w:ascii="Times New Roman" w:hAnsi="Times New Roman" w:cs="Times New Roman"/>
          <w:b/>
          <w:sz w:val="16"/>
          <w:szCs w:val="16"/>
        </w:rPr>
        <w:t>2</w:t>
      </w:r>
      <w:r w:rsidR="00051955" w:rsidRPr="006338E0">
        <w:rPr>
          <w:rFonts w:ascii="Times New Roman" w:hAnsi="Times New Roman" w:cs="Times New Roman"/>
          <w:b/>
          <w:sz w:val="16"/>
          <w:szCs w:val="16"/>
        </w:rPr>
        <w:t>. Zasady użytkowania i konserwacji</w:t>
      </w:r>
    </w:p>
    <w:p w14:paraId="61071885" w14:textId="77777777" w:rsidR="00051955" w:rsidRPr="006338E0" w:rsidRDefault="00051955"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Meble tapicerowane powinny być  użytkowane zgodnie z ich przeznaczeniem.  Siadanie lub stawanie na płytę zagłówka, podłokietnikach, krawędziach oparć i siedzisk, pojedynczych drewnianych listwach sprężynujących</w:t>
      </w:r>
      <w:r w:rsidR="000443B4" w:rsidRPr="006338E0">
        <w:rPr>
          <w:rFonts w:ascii="Times New Roman" w:hAnsi="Times New Roman" w:cs="Times New Roman"/>
          <w:sz w:val="16"/>
          <w:szCs w:val="16"/>
        </w:rPr>
        <w:t xml:space="preserve"> wysuwki, rozpychanie skrzyni pościelowej przez umieszczanie nadmiernej ilości pościeli może doprowadzić do nieodwracalnych zmian w meblu.</w:t>
      </w:r>
    </w:p>
    <w:p w14:paraId="68448493" w14:textId="77777777" w:rsidR="000443B4" w:rsidRPr="006338E0" w:rsidRDefault="000443B4"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Przy rozpakowaniu nie należy używać ostrych narzędzi, gdyż może to spowodować uszkodzenie obicia mebla.</w:t>
      </w:r>
    </w:p>
    <w:p w14:paraId="279EE893" w14:textId="77777777" w:rsidR="000443B4" w:rsidRPr="006338E0" w:rsidRDefault="000443B4"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W wyniku transportu po rozpakowaniu mogą wystąpić nieregularne fałdy i zagniecenia obicia. Cofnięcie efektu następuje w kilka dni po rozpakowaniu. Przyspieszenie procesu kształtowania można uzyskać poprzez ręczne uformowanie poduch, podłokietników i siedzisk.</w:t>
      </w:r>
    </w:p>
    <w:p w14:paraId="164D1BD5" w14:textId="77777777" w:rsidR="000443B4" w:rsidRPr="006338E0" w:rsidRDefault="000443B4"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Podczas przestawiania, meble lub elementy zestawu należy przenosić, chwytając je od spodu za sztywne części konstrukcji nośnej. Kategorycznie nie należy trzymać za obicie lub jego luźne elementy (poduchy), gdyż może to spowodować nieodwracalne odkształcenie lub rozciągnięcie materiału pokryciowego. Mebla nie należy przesuwać .</w:t>
      </w:r>
      <w:r w:rsidR="00A40BAD" w:rsidRPr="006338E0">
        <w:rPr>
          <w:rFonts w:ascii="Times New Roman" w:hAnsi="Times New Roman" w:cs="Times New Roman"/>
          <w:sz w:val="16"/>
          <w:szCs w:val="16"/>
        </w:rPr>
        <w:t xml:space="preserve"> Ostre krawędzie stopek mogą spowodować nieodwracalne uszkodzenie podłogi.</w:t>
      </w:r>
    </w:p>
    <w:p w14:paraId="27317859" w14:textId="77777777" w:rsidR="00A40BAD" w:rsidRPr="006338E0" w:rsidRDefault="00A40BAD"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M</w:t>
      </w:r>
      <w:r w:rsidR="000C6F3D" w:rsidRPr="006338E0">
        <w:rPr>
          <w:rFonts w:ascii="Times New Roman" w:hAnsi="Times New Roman" w:cs="Times New Roman"/>
          <w:sz w:val="16"/>
          <w:szCs w:val="16"/>
        </w:rPr>
        <w:t>ebli tapicerowanych nie należy stawiać w odległości mniejszej niż 1 m od czynnych źródeł ciepła takich jak: grzejniki, kuchenki, piece.</w:t>
      </w:r>
    </w:p>
    <w:p w14:paraId="2FE2AA20" w14:textId="77777777" w:rsidR="000C6F3D" w:rsidRPr="006338E0" w:rsidRDefault="000C6F3D"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Meble należy chronić przed szkodliwym wpływem warunków atmosferycznych oraz</w:t>
      </w:r>
      <w:r w:rsidR="00FC5DAB" w:rsidRPr="006338E0">
        <w:rPr>
          <w:rFonts w:ascii="Times New Roman" w:hAnsi="Times New Roman" w:cs="Times New Roman"/>
          <w:sz w:val="16"/>
          <w:szCs w:val="16"/>
        </w:rPr>
        <w:t xml:space="preserve"> bezpośrednim działaniem promieni słonecznych. Nie należy przekraczać 70% wilgotności powietrza w miejscu użytkowania mebla.</w:t>
      </w:r>
    </w:p>
    <w:p w14:paraId="25A56585" w14:textId="77777777" w:rsidR="00FC5DAB" w:rsidRPr="006338E0" w:rsidRDefault="00FC5DAB"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W przypadku elementów funkcyjnych wymagane jest równe ustawienie (wypoziomowanie) mebli.</w:t>
      </w:r>
    </w:p>
    <w:p w14:paraId="55345544" w14:textId="77777777" w:rsidR="00FC5DAB" w:rsidRPr="006338E0" w:rsidRDefault="00FC5DAB"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Przy rozkładaniu sof funkcyjnych ważnym jest, aby zawsze czynność tę wykon</w:t>
      </w:r>
      <w:r w:rsidR="00325F40" w:rsidRPr="006338E0">
        <w:rPr>
          <w:rFonts w:ascii="Times New Roman" w:hAnsi="Times New Roman" w:cs="Times New Roman"/>
          <w:sz w:val="16"/>
          <w:szCs w:val="16"/>
        </w:rPr>
        <w:t>yw</w:t>
      </w:r>
      <w:r w:rsidRPr="006338E0">
        <w:rPr>
          <w:rFonts w:ascii="Times New Roman" w:hAnsi="Times New Roman" w:cs="Times New Roman"/>
          <w:sz w:val="16"/>
          <w:szCs w:val="16"/>
        </w:rPr>
        <w:t xml:space="preserve">ać </w:t>
      </w:r>
      <w:r w:rsidR="00325F40" w:rsidRPr="006338E0">
        <w:rPr>
          <w:rFonts w:ascii="Times New Roman" w:hAnsi="Times New Roman" w:cs="Times New Roman"/>
          <w:sz w:val="16"/>
          <w:szCs w:val="16"/>
        </w:rPr>
        <w:t>stojąc przed</w:t>
      </w:r>
      <w:r w:rsidRPr="006338E0">
        <w:rPr>
          <w:rFonts w:ascii="Times New Roman" w:hAnsi="Times New Roman" w:cs="Times New Roman"/>
          <w:sz w:val="16"/>
          <w:szCs w:val="16"/>
        </w:rPr>
        <w:t xml:space="preserve"> meblem</w:t>
      </w:r>
      <w:r w:rsidR="00325F40" w:rsidRPr="006338E0">
        <w:rPr>
          <w:rFonts w:ascii="Times New Roman" w:hAnsi="Times New Roman" w:cs="Times New Roman"/>
          <w:sz w:val="16"/>
          <w:szCs w:val="16"/>
        </w:rPr>
        <w:t>, pośrodku jego szerokości. Podnieść nieco od dołu siedzisko i wysunąć do oporu, prowadząc prostoliniowo. Materace wychylane narożnych zestawów</w:t>
      </w:r>
      <w:r w:rsidR="00EA35EB" w:rsidRPr="006338E0">
        <w:rPr>
          <w:rFonts w:ascii="Times New Roman" w:hAnsi="Times New Roman" w:cs="Times New Roman"/>
          <w:sz w:val="16"/>
          <w:szCs w:val="16"/>
        </w:rPr>
        <w:t xml:space="preserve"> wypoczynkowych należy wyciągnąć ruchem pionowo skośnym do przodu, po uprzednim wysunięciu segmentu do leżenia, jak przy sofach. Proces składania mebli należy przeprowadzić o odwrotnej kolejności.</w:t>
      </w:r>
    </w:p>
    <w:p w14:paraId="53B7E326" w14:textId="77777777" w:rsidR="00EA35EB" w:rsidRPr="006338E0" w:rsidRDefault="00EA35EB"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Naturalne efekty użytkowania objawiające się  w postaci marszczeń pokrowców oraz przemieszczanie miękkiego wypełnienia we wkładach oparć, siedzisk lub podłokietników można zlikwidować poprzez ręczne wygładzenie, klepanie, wstrząsanie i ponowne uformowanie kształtu.</w:t>
      </w:r>
    </w:p>
    <w:p w14:paraId="509213A7" w14:textId="77777777" w:rsidR="00EA35EB" w:rsidRPr="006338E0" w:rsidRDefault="00EA35EB"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Materiał pokryciowy należy utrzymywać w czystości. Pory skóry chronić przed kurzem, zakurzenie usuwać suchą, miękką ściereczką. Tkaniny szczotkować od czasu do czasu miękką szczotką z naturalnego włosia bądź odkurzać przy użyciu nasadki czyszczącej do tapicerki.</w:t>
      </w:r>
    </w:p>
    <w:p w14:paraId="0F08C842" w14:textId="77777777" w:rsidR="00C16EF9" w:rsidRPr="006338E0" w:rsidRDefault="0078112F"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Zabrudzenia z napojów, pokarmów, słodyczy, kosmetyków, krwi, błota itp. Czyścić miękką, bawełnianą ściereczką delikatnie nasączoną roztworem z szarego mydła i wody. Należy unikać przemoczenia materiału pokryciowego (skóra, tkanina). Czyścić delikatnie w kierunku od brzegu do środka plamy</w:t>
      </w:r>
      <w:r w:rsidR="00C16EF9" w:rsidRPr="006338E0">
        <w:rPr>
          <w:rFonts w:ascii="Times New Roman" w:hAnsi="Times New Roman" w:cs="Times New Roman"/>
          <w:sz w:val="16"/>
          <w:szCs w:val="16"/>
        </w:rPr>
        <w:t xml:space="preserve"> – nie trzeć mocno. Pozostałą wilgoć usunąć suchą, dobrze wchłaniającą ściereczką.</w:t>
      </w:r>
    </w:p>
    <w:p w14:paraId="5EF7569B" w14:textId="77777777" w:rsidR="0078112F" w:rsidRPr="006338E0" w:rsidRDefault="00C16EF9"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Tkaniny po wysuszeniu wyszczotkować bez nacisku miękką szczotką  z naturalnego włosia</w:t>
      </w:r>
      <w:r w:rsidR="0078112F" w:rsidRPr="006338E0">
        <w:rPr>
          <w:rFonts w:ascii="Times New Roman" w:hAnsi="Times New Roman" w:cs="Times New Roman"/>
          <w:sz w:val="16"/>
          <w:szCs w:val="16"/>
        </w:rPr>
        <w:t xml:space="preserve"> </w:t>
      </w:r>
      <w:r w:rsidRPr="006338E0">
        <w:rPr>
          <w:rFonts w:ascii="Times New Roman" w:hAnsi="Times New Roman" w:cs="Times New Roman"/>
          <w:sz w:val="16"/>
          <w:szCs w:val="16"/>
        </w:rPr>
        <w:t>w kierunku przeciwnym do układu włókien.</w:t>
      </w:r>
    </w:p>
    <w:p w14:paraId="51C24EDA" w14:textId="77777777" w:rsidR="00C16EF9" w:rsidRPr="006338E0" w:rsidRDefault="00C16EF9"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Tkanin pokryciowych nie prać mechanicznie.</w:t>
      </w:r>
    </w:p>
    <w:p w14:paraId="2657D32B" w14:textId="77777777" w:rsidR="00C16EF9" w:rsidRPr="006338E0" w:rsidRDefault="00C16EF9" w:rsidP="00051955">
      <w:pPr>
        <w:pStyle w:val="Akapitzlist"/>
        <w:numPr>
          <w:ilvl w:val="0"/>
          <w:numId w:val="9"/>
        </w:numPr>
        <w:rPr>
          <w:rFonts w:ascii="Times New Roman" w:hAnsi="Times New Roman" w:cs="Times New Roman"/>
          <w:b/>
          <w:sz w:val="16"/>
          <w:szCs w:val="16"/>
        </w:rPr>
      </w:pPr>
      <w:r w:rsidRPr="006338E0">
        <w:rPr>
          <w:rFonts w:ascii="Times New Roman" w:hAnsi="Times New Roman" w:cs="Times New Roman"/>
          <w:sz w:val="16"/>
          <w:szCs w:val="16"/>
        </w:rPr>
        <w:t>Nie należy stosować chemicznych środków czyszczących zawierających w składzie naftę, alkohol lub inne rozpuszczalniki.</w:t>
      </w:r>
    </w:p>
    <w:p w14:paraId="124CE786" w14:textId="77777777" w:rsidR="00C16EF9" w:rsidRPr="006338E0" w:rsidRDefault="00C16EF9" w:rsidP="007A73B4">
      <w:pPr>
        <w:ind w:left="142"/>
        <w:rPr>
          <w:rFonts w:ascii="Times New Roman" w:hAnsi="Times New Roman" w:cs="Times New Roman"/>
          <w:b/>
          <w:sz w:val="16"/>
          <w:szCs w:val="16"/>
        </w:rPr>
      </w:pPr>
      <w:r w:rsidRPr="006338E0">
        <w:rPr>
          <w:rFonts w:ascii="Times New Roman" w:hAnsi="Times New Roman" w:cs="Times New Roman"/>
          <w:sz w:val="16"/>
          <w:szCs w:val="16"/>
        </w:rPr>
        <w:t>Płynne zabrudzenia usuwać natychmiast poprzez osuszenie dobrze wchłaniającą ściereczką.</w:t>
      </w:r>
    </w:p>
    <w:p w14:paraId="2B5ABD6C" w14:textId="77777777" w:rsidR="00C16EF9" w:rsidRPr="006338E0" w:rsidRDefault="00C16EF9" w:rsidP="00051955">
      <w:pPr>
        <w:pStyle w:val="Akapitzlist"/>
        <w:numPr>
          <w:ilvl w:val="0"/>
          <w:numId w:val="9"/>
        </w:numPr>
        <w:rPr>
          <w:rFonts w:ascii="Times New Roman" w:hAnsi="Times New Roman" w:cs="Times New Roman"/>
          <w:sz w:val="16"/>
          <w:szCs w:val="16"/>
        </w:rPr>
      </w:pPr>
      <w:r w:rsidRPr="006338E0">
        <w:rPr>
          <w:rFonts w:ascii="Times New Roman" w:hAnsi="Times New Roman" w:cs="Times New Roman"/>
          <w:sz w:val="16"/>
          <w:szCs w:val="16"/>
        </w:rPr>
        <w:lastRenderedPageBreak/>
        <w:t>Zabrudzenia o konsystencji stałej ostrożnie usuwać tępym, płaskim nożem lub łyżką.</w:t>
      </w:r>
    </w:p>
    <w:p w14:paraId="5321A57C" w14:textId="77777777" w:rsidR="00C16EF9" w:rsidRPr="006338E0" w:rsidRDefault="00C16EF9" w:rsidP="00051955">
      <w:pPr>
        <w:pStyle w:val="Akapitzlist"/>
        <w:numPr>
          <w:ilvl w:val="0"/>
          <w:numId w:val="9"/>
        </w:numPr>
        <w:rPr>
          <w:rFonts w:ascii="Times New Roman" w:hAnsi="Times New Roman" w:cs="Times New Roman"/>
          <w:sz w:val="16"/>
          <w:szCs w:val="16"/>
        </w:rPr>
      </w:pPr>
      <w:r w:rsidRPr="006338E0">
        <w:rPr>
          <w:rFonts w:ascii="Times New Roman" w:hAnsi="Times New Roman" w:cs="Times New Roman"/>
          <w:sz w:val="16"/>
          <w:szCs w:val="16"/>
        </w:rPr>
        <w:t>Zastosowanie środków konserwujących do skór należy poprzedzić próbą w niewidocznym miejscu. Konserwacji nie przeprowadzać częściej niż raz na kwartał.</w:t>
      </w:r>
    </w:p>
    <w:p w14:paraId="4CD66A4D" w14:textId="77777777" w:rsidR="00C304F7" w:rsidRPr="006338E0" w:rsidRDefault="00C16EF9" w:rsidP="006338E0">
      <w:pPr>
        <w:pStyle w:val="Akapitzlist"/>
        <w:numPr>
          <w:ilvl w:val="0"/>
          <w:numId w:val="9"/>
        </w:numPr>
        <w:rPr>
          <w:rFonts w:ascii="Times New Roman" w:hAnsi="Times New Roman" w:cs="Times New Roman"/>
          <w:sz w:val="16"/>
          <w:szCs w:val="16"/>
        </w:rPr>
      </w:pPr>
      <w:r w:rsidRPr="006338E0">
        <w:rPr>
          <w:rFonts w:ascii="Times New Roman" w:hAnsi="Times New Roman" w:cs="Times New Roman"/>
          <w:sz w:val="16"/>
          <w:szCs w:val="16"/>
        </w:rPr>
        <w:t>Użycie środków czyszczących lub konserwujących znajdujących s</w:t>
      </w:r>
      <w:r w:rsidR="007A73B4" w:rsidRPr="006338E0">
        <w:rPr>
          <w:rFonts w:ascii="Times New Roman" w:hAnsi="Times New Roman" w:cs="Times New Roman"/>
          <w:sz w:val="16"/>
          <w:szCs w:val="16"/>
        </w:rPr>
        <w:t>ię w ogólnodostępnym handlu mogą</w:t>
      </w:r>
      <w:r w:rsidRPr="006338E0">
        <w:rPr>
          <w:rFonts w:ascii="Times New Roman" w:hAnsi="Times New Roman" w:cs="Times New Roman"/>
          <w:sz w:val="16"/>
          <w:szCs w:val="16"/>
        </w:rPr>
        <w:t xml:space="preserve"> być użyte</w:t>
      </w:r>
      <w:r w:rsidR="007A73B4" w:rsidRPr="006338E0">
        <w:rPr>
          <w:rFonts w:ascii="Times New Roman" w:hAnsi="Times New Roman" w:cs="Times New Roman"/>
          <w:sz w:val="16"/>
          <w:szCs w:val="16"/>
        </w:rPr>
        <w:t xml:space="preserve"> wyłącznie na odpowiedzialność Kupującego. </w:t>
      </w:r>
    </w:p>
    <w:p w14:paraId="58B8E729" w14:textId="77777777" w:rsidR="007A73B4" w:rsidRPr="006338E0" w:rsidRDefault="006338E0" w:rsidP="003405E4">
      <w:pPr>
        <w:rPr>
          <w:rFonts w:ascii="Times New Roman" w:hAnsi="Times New Roman" w:cs="Times New Roman"/>
          <w:sz w:val="16"/>
          <w:szCs w:val="16"/>
        </w:rPr>
      </w:pPr>
      <w:r>
        <w:rPr>
          <w:rFonts w:ascii="Times New Roman" w:hAnsi="Times New Roman" w:cs="Times New Roman"/>
          <w:sz w:val="16"/>
          <w:szCs w:val="16"/>
        </w:rPr>
        <w:t>3.</w:t>
      </w:r>
      <w:r w:rsidR="007A73B4" w:rsidRPr="006338E0">
        <w:rPr>
          <w:rFonts w:ascii="Times New Roman" w:hAnsi="Times New Roman" w:cs="Times New Roman"/>
          <w:sz w:val="16"/>
          <w:szCs w:val="16"/>
        </w:rPr>
        <w:t>Gwarant zapewnia Kupującemu wysoką jakość i prawidłowe funkcjonowanie mebli, pod warunkiem gdy będą one właściwie zmontowane i ustawione, oraz użytkowanie zgodnie z ich przeznaczeniem. W razie wystąpienia w meblu wady, Gwarant zobowiązuje się do stosownego świadczenia gwarancyjnego, według zasad określonych poniżej.</w:t>
      </w:r>
    </w:p>
    <w:p w14:paraId="4888EBE8" w14:textId="77777777" w:rsidR="00D5314F"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1.</w:t>
      </w:r>
      <w:r w:rsidR="00D5314F" w:rsidRPr="006338E0">
        <w:rPr>
          <w:rFonts w:ascii="Times New Roman" w:hAnsi="Times New Roman" w:cs="Times New Roman"/>
          <w:sz w:val="16"/>
          <w:szCs w:val="16"/>
        </w:rPr>
        <w:t>Gwarancja obejmuje wyroby sprzedane na terytorium Rzeczpospolitej Polskiej i znajdujące się na tym terytorium w czasie załatwiania reklamacji.</w:t>
      </w:r>
    </w:p>
    <w:p w14:paraId="47CEFF38" w14:textId="77777777" w:rsidR="00D5314F"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2.</w:t>
      </w:r>
      <w:r w:rsidR="00D5314F" w:rsidRPr="006338E0">
        <w:rPr>
          <w:rFonts w:ascii="Times New Roman" w:hAnsi="Times New Roman" w:cs="Times New Roman"/>
          <w:sz w:val="16"/>
          <w:szCs w:val="16"/>
        </w:rPr>
        <w:t>Gwarant zapewnia należytą jakość mebli przy zachowaniu zasad ich użytkowania zgodnie z przeznaczeniem w okresie</w:t>
      </w:r>
      <w:r w:rsidR="00E45A6D">
        <w:rPr>
          <w:rFonts w:ascii="Times New Roman" w:hAnsi="Times New Roman" w:cs="Times New Roman"/>
          <w:sz w:val="16"/>
          <w:szCs w:val="16"/>
        </w:rPr>
        <w:t xml:space="preserve"> </w:t>
      </w:r>
      <w:r w:rsidR="00D5314F" w:rsidRPr="006338E0">
        <w:rPr>
          <w:rFonts w:ascii="Times New Roman" w:hAnsi="Times New Roman" w:cs="Times New Roman"/>
          <w:sz w:val="16"/>
          <w:szCs w:val="16"/>
        </w:rPr>
        <w:t>24 miesięcy od daty ich sprzedaży konsumentowi, ale nie dłużej niż 27 miesięcy od daty ich wydania Sprzedawcy przez Gwaranta. Okres objęty gwarancją rozpoczyna się od momentu wydania mebli Kupującemu. Data wydania mebli musi być potwierdzona czytelnym podpisem</w:t>
      </w:r>
      <w:r w:rsidR="00584B60" w:rsidRPr="006338E0">
        <w:rPr>
          <w:rFonts w:ascii="Times New Roman" w:hAnsi="Times New Roman" w:cs="Times New Roman"/>
          <w:sz w:val="16"/>
          <w:szCs w:val="16"/>
        </w:rPr>
        <w:t xml:space="preserve"> Sprzedawcy  w karcie gwarancyjnej lub na dowodzie sprzedaży,</w:t>
      </w:r>
      <w:r w:rsidR="00681E8B" w:rsidRPr="006338E0">
        <w:rPr>
          <w:rFonts w:ascii="Times New Roman" w:hAnsi="Times New Roman" w:cs="Times New Roman"/>
          <w:sz w:val="16"/>
          <w:szCs w:val="16"/>
        </w:rPr>
        <w:t xml:space="preserve"> którym jest paragon lub faktura.</w:t>
      </w:r>
    </w:p>
    <w:p w14:paraId="6B21DC4F" w14:textId="77777777" w:rsidR="00681E8B"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3.</w:t>
      </w:r>
      <w:r w:rsidR="00681E8B" w:rsidRPr="006338E0">
        <w:rPr>
          <w:rFonts w:ascii="Times New Roman" w:hAnsi="Times New Roman" w:cs="Times New Roman"/>
          <w:sz w:val="16"/>
          <w:szCs w:val="16"/>
        </w:rPr>
        <w:t>Przy sprzedaży, celem sprawdzenia jakości, meble powinny być  rozpakowane przez kupującego, co sprzedawca potwierdza w dowodzie sprzedaży mebla.</w:t>
      </w:r>
    </w:p>
    <w:p w14:paraId="0D0DC228" w14:textId="77777777" w:rsidR="00681E8B"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4.</w:t>
      </w:r>
      <w:r w:rsidR="00681E8B" w:rsidRPr="006338E0">
        <w:rPr>
          <w:rFonts w:ascii="Times New Roman" w:hAnsi="Times New Roman" w:cs="Times New Roman"/>
          <w:sz w:val="16"/>
          <w:szCs w:val="16"/>
        </w:rPr>
        <w:t>Meble tapicerowane objęte niniejszą gwarancją mają charakter wypoczynkowy,  a meble z funkcją do spania służą do spania okazjonalnego.</w:t>
      </w:r>
    </w:p>
    <w:p w14:paraId="63DE2AF5" w14:textId="77777777" w:rsidR="00681E8B"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5.</w:t>
      </w:r>
      <w:r w:rsidR="00681E8B" w:rsidRPr="006338E0">
        <w:rPr>
          <w:rFonts w:ascii="Times New Roman" w:hAnsi="Times New Roman" w:cs="Times New Roman"/>
          <w:sz w:val="16"/>
          <w:szCs w:val="16"/>
        </w:rPr>
        <w:t>Podstawą rozpatrzenia reklamacji przez Gwaranta jest przedłożenie przez kupującego prawidłowo wypełnionej karty gwarancyjnej lub dowodu sprzedaży mebli.</w:t>
      </w:r>
    </w:p>
    <w:p w14:paraId="5D22DC35" w14:textId="77777777" w:rsidR="00681E8B" w:rsidRPr="006338E0" w:rsidRDefault="006338E0" w:rsidP="006338E0">
      <w:pPr>
        <w:rPr>
          <w:rFonts w:ascii="Times New Roman" w:hAnsi="Times New Roman" w:cs="Times New Roman"/>
          <w:sz w:val="16"/>
          <w:szCs w:val="16"/>
        </w:rPr>
      </w:pPr>
      <w:r>
        <w:rPr>
          <w:rFonts w:ascii="Times New Roman" w:hAnsi="Times New Roman" w:cs="Times New Roman"/>
          <w:sz w:val="16"/>
          <w:szCs w:val="16"/>
        </w:rPr>
        <w:t>6.</w:t>
      </w:r>
      <w:r w:rsidR="00681E8B" w:rsidRPr="006338E0">
        <w:rPr>
          <w:rFonts w:ascii="Times New Roman" w:hAnsi="Times New Roman" w:cs="Times New Roman"/>
          <w:sz w:val="16"/>
          <w:szCs w:val="16"/>
        </w:rPr>
        <w:t>Reklamacje na wady objęte gwarancją Kupujący składa w formie pisemnej Sprzedawcy lub Gwarantowi  w terminie nie dłuższym niż 14 dni od daty ujawnienia wady, chyba że rodzaj wady wymaga natychmiastowego zgłoszenia.</w:t>
      </w:r>
    </w:p>
    <w:p w14:paraId="1D66C9FA" w14:textId="77777777" w:rsidR="00E042BE" w:rsidRPr="006338E0" w:rsidRDefault="00E042BE" w:rsidP="00D5314F">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Rozpatrzenie reklamacji nastąpi w terminie do 14 dni od daty zgłoszenia reklamacji Gwarantowi na piśmie.</w:t>
      </w:r>
    </w:p>
    <w:p w14:paraId="0B5F44CE" w14:textId="77777777" w:rsidR="00E042BE" w:rsidRPr="006338E0" w:rsidRDefault="00E042BE" w:rsidP="00D5314F">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Realizacja reklamacji w drodze nieodpłatnej naprawy nastąpi do 30dni od daty jej rozpatrzenia</w:t>
      </w:r>
    </w:p>
    <w:p w14:paraId="60DF432A" w14:textId="77777777" w:rsidR="00E042BE" w:rsidRPr="006338E0" w:rsidRDefault="00E042BE"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 xml:space="preserve">Termin rozpatrzenia i realizacji reklamacji może ulec przedłużeniu, jeżeli kupujący wyrazi na to zgodę faxem, e-mailem, lub w innym sposób na piśmie. Zwłoka w załatwieniu </w:t>
      </w:r>
      <w:r w:rsidR="00F14D9B" w:rsidRPr="006338E0">
        <w:rPr>
          <w:rFonts w:ascii="Times New Roman" w:hAnsi="Times New Roman" w:cs="Times New Roman"/>
          <w:sz w:val="16"/>
          <w:szCs w:val="16"/>
        </w:rPr>
        <w:t>reklamacji</w:t>
      </w:r>
      <w:r w:rsidRPr="006338E0">
        <w:rPr>
          <w:rFonts w:ascii="Times New Roman" w:hAnsi="Times New Roman" w:cs="Times New Roman"/>
          <w:sz w:val="16"/>
          <w:szCs w:val="16"/>
        </w:rPr>
        <w:t xml:space="preserve"> nie zachodzi gdy, przedstawiciel Gwaranta zgłosił się do </w:t>
      </w:r>
      <w:r w:rsidR="00F14D9B" w:rsidRPr="006338E0">
        <w:rPr>
          <w:rFonts w:ascii="Times New Roman" w:hAnsi="Times New Roman" w:cs="Times New Roman"/>
          <w:sz w:val="16"/>
          <w:szCs w:val="16"/>
        </w:rPr>
        <w:t>kupującego</w:t>
      </w:r>
      <w:r w:rsidRPr="006338E0">
        <w:rPr>
          <w:rFonts w:ascii="Times New Roman" w:hAnsi="Times New Roman" w:cs="Times New Roman"/>
          <w:sz w:val="16"/>
          <w:szCs w:val="16"/>
        </w:rPr>
        <w:t xml:space="preserve"> w uzgodnionym terminie i nie mógł dokonać czynności reklamacyjnych z </w:t>
      </w:r>
      <w:r w:rsidRPr="006338E0">
        <w:rPr>
          <w:rFonts w:ascii="Times New Roman" w:hAnsi="Times New Roman" w:cs="Times New Roman"/>
          <w:sz w:val="16"/>
          <w:szCs w:val="16"/>
        </w:rPr>
        <w:t>przyczyn leżących po stronie kupującego. W tej sytuacji gwarant realizuje reklamacje w nowym 30 dniowym terminie.</w:t>
      </w:r>
    </w:p>
    <w:p w14:paraId="7020822A" w14:textId="77777777" w:rsidR="00E042BE" w:rsidRPr="006338E0" w:rsidRDefault="00E042BE"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O przyjęciu reklamacji do realizacji w drodze naprawy lub tez o uznaniu reklamacji za nieuzasadnioną kupujący zostanie powiadomiony przez Gwaranta niezwłocznie po zakończeniu oględzin mebli, poprzez dokonanie odpowiedniego wpisu do protokołu rozpatrzenia reklamacji. We wszystkich pozostałych przypadkach w drodze pisemnej decyzji w terminie 14 dni od daty zgłoszenia reklamacji do Gwaranta.</w:t>
      </w:r>
    </w:p>
    <w:p w14:paraId="2A2E7248" w14:textId="77777777" w:rsidR="00E042BE" w:rsidRPr="006338E0" w:rsidRDefault="00E042BE"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 xml:space="preserve">Sposób realizacji reklamacji w przypadku gdy wada stwierdzona podczas rozpatrzenia jest: -usuwalna a) w warunkach niefabrycznych- reklamacja będzie załatwiona w drodze naprawy u kupującego b)tylko w warunkach fabrycznych- reklamacja będzie </w:t>
      </w:r>
      <w:r w:rsidR="00F14D9B" w:rsidRPr="006338E0">
        <w:rPr>
          <w:rFonts w:ascii="Times New Roman" w:hAnsi="Times New Roman" w:cs="Times New Roman"/>
          <w:sz w:val="16"/>
          <w:szCs w:val="16"/>
        </w:rPr>
        <w:t xml:space="preserve">załatwiona w drodze naprawy w zakładzie gwaranta. –nieusuwalna lub jej usunięcie miałoby wpływ na walory funkcjonalne lub estetyczne –reklamacja będzie załatwiona w drodze: a)obniżenia ceny mebla w którym stwierdzono </w:t>
      </w:r>
      <w:proofErr w:type="spellStart"/>
      <w:r w:rsidR="00F14D9B" w:rsidRPr="006338E0">
        <w:rPr>
          <w:rFonts w:ascii="Times New Roman" w:hAnsi="Times New Roman" w:cs="Times New Roman"/>
          <w:sz w:val="16"/>
          <w:szCs w:val="16"/>
        </w:rPr>
        <w:t>wade</w:t>
      </w:r>
      <w:proofErr w:type="spellEnd"/>
      <w:r w:rsidR="00F14D9B" w:rsidRPr="006338E0">
        <w:rPr>
          <w:rFonts w:ascii="Times New Roman" w:hAnsi="Times New Roman" w:cs="Times New Roman"/>
          <w:sz w:val="16"/>
          <w:szCs w:val="16"/>
        </w:rPr>
        <w:t xml:space="preserve"> b)wymiany mebla na nowy wolny od wad. –o wyborze sposobu załatwienia reklamacji ostatecznie decyduje przedstawiciel gwaranta.</w:t>
      </w:r>
    </w:p>
    <w:p w14:paraId="52E2F2B8" w14:textId="77777777" w:rsidR="00F14D9B" w:rsidRPr="006338E0" w:rsidRDefault="00F14D9B"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 xml:space="preserve">Jeżeli kupujący uniemożliwi dokonanie naprawy wad usuwalnych uważa się, że zrezygnował z uprawnień wynikających z niniejszej karty gwarancyjnej </w:t>
      </w:r>
    </w:p>
    <w:p w14:paraId="67867062" w14:textId="77777777" w:rsidR="00F14D9B" w:rsidRPr="006338E0" w:rsidRDefault="00F14D9B"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Okres gwarancji zostanie przedłużony o termin który upłynie od momentu zgłoszenia reklamacji do jej załatwienia, jeżeli w tym okresie zgłoszona wada uniemożliwiała użytkowanie meble zgodnie z jego przeznaczeniem</w:t>
      </w:r>
    </w:p>
    <w:p w14:paraId="2B923CE4" w14:textId="77777777" w:rsidR="00F14D9B" w:rsidRPr="006338E0" w:rsidRDefault="00F14D9B"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Przy reklamacji nowych mebli z uszkodzeniami mechanicznymi należy zachować grubą folię opakowania do przyjazdu i oceny przyczyn uszkodzeń przez serwis gwaranta.</w:t>
      </w:r>
    </w:p>
    <w:p w14:paraId="2436AFC7" w14:textId="77777777" w:rsidR="00F14D9B" w:rsidRPr="006338E0" w:rsidRDefault="00F14D9B"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W przypadku zgubienia karty gwarancyjnej i dowodu sprzedaży mebla kupujący traci uprawnienia wynikające z gwarancji</w:t>
      </w:r>
    </w:p>
    <w:p w14:paraId="61021A91" w14:textId="77777777" w:rsidR="00431E83" w:rsidRPr="006338E0" w:rsidRDefault="00431E83"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shd w:val="clear" w:color="auto" w:fill="FFFFFF"/>
        </w:rPr>
        <w:t>Karta gwarancyjna jest nieważna bez podania na niej daty sprzedaży, pieczątki sklepu w którym sprzedano meble oraz podpisu sprzedawcy.</w:t>
      </w:r>
    </w:p>
    <w:p w14:paraId="28C20C23" w14:textId="77777777" w:rsidR="00431E83" w:rsidRPr="006338E0" w:rsidRDefault="00431E83"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shd w:val="clear" w:color="auto" w:fill="FFFFFF"/>
        </w:rPr>
        <w:t>W przypadku konieczności usunięcia wady w warunkach fabrycznych, Kupujący jest zobowiązany do wydania wyrobu, lub jego części składowych wymagających naprawy przedstawicielowi Gwaranta, celem przewiezienia do Gwaranta i dokonania naprawy. Gwarant nie ma obowiązku dostarczenia Kupującemu wyrobu zamiennego na czas naprawy.</w:t>
      </w:r>
    </w:p>
    <w:p w14:paraId="37585DED" w14:textId="77777777" w:rsidR="00431E83" w:rsidRPr="006338E0" w:rsidRDefault="00431E83" w:rsidP="00E042BE">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shd w:val="clear" w:color="auto" w:fill="FFFFFF"/>
        </w:rPr>
        <w:t>W przypadku konieczności usunięcia wady w warunkach fabrycznych, Kupujący jest zobowiązany do wydania wyrobu, lub jego części składowych wymagających naprawy przedstawicielowi Gwaranta, celem przewiezienia do Gwaranta i dokonania naprawy. Gwarant nie ma obowiązku dostarczenia Kupującemu wyrobu zamiennego na czas naprawy.</w:t>
      </w:r>
    </w:p>
    <w:p w14:paraId="54182450" w14:textId="77777777" w:rsidR="00C304F7" w:rsidRPr="006338E0" w:rsidRDefault="00C304F7" w:rsidP="00E042BE">
      <w:pPr>
        <w:pStyle w:val="Akapitzlist"/>
        <w:numPr>
          <w:ilvl w:val="0"/>
          <w:numId w:val="10"/>
        </w:numPr>
        <w:rPr>
          <w:rFonts w:ascii="Times New Roman" w:hAnsi="Times New Roman" w:cs="Times New Roman"/>
          <w:sz w:val="16"/>
          <w:szCs w:val="16"/>
        </w:rPr>
      </w:pPr>
      <w:r w:rsidRPr="006338E0">
        <w:rPr>
          <w:rFonts w:ascii="Times New Roman" w:eastAsia="Times New Roman" w:hAnsi="Times New Roman" w:cs="Times New Roman"/>
          <w:color w:val="000000"/>
          <w:sz w:val="16"/>
          <w:szCs w:val="16"/>
          <w:lang w:eastAsia="pl-PL"/>
        </w:rPr>
        <w:t>Dodatkowo, w miarę możliwości, prosimy o załączenie zdjęć obrazujących reklamowaną wadę. I wysłaniu i pod adres firmy lub na e-mail kinas.meble@gmal.com</w:t>
      </w:r>
    </w:p>
    <w:p w14:paraId="3D35FB63" w14:textId="77777777" w:rsidR="004525BD" w:rsidRPr="00E45A6D" w:rsidRDefault="00F14D9B" w:rsidP="00E45A6D">
      <w:pPr>
        <w:pStyle w:val="Akapitzlist"/>
        <w:numPr>
          <w:ilvl w:val="0"/>
          <w:numId w:val="10"/>
        </w:numPr>
        <w:rPr>
          <w:rFonts w:ascii="Times New Roman" w:hAnsi="Times New Roman" w:cs="Times New Roman"/>
          <w:sz w:val="16"/>
          <w:szCs w:val="16"/>
        </w:rPr>
      </w:pPr>
      <w:r w:rsidRPr="006338E0">
        <w:rPr>
          <w:rFonts w:ascii="Times New Roman" w:hAnsi="Times New Roman" w:cs="Times New Roman"/>
          <w:sz w:val="16"/>
          <w:szCs w:val="16"/>
        </w:rPr>
        <w:t xml:space="preserve">Gwarancja na sprzedany towar nie wyklucza, nie </w:t>
      </w:r>
      <w:proofErr w:type="spellStart"/>
      <w:r w:rsidRPr="006338E0">
        <w:rPr>
          <w:rFonts w:ascii="Times New Roman" w:hAnsi="Times New Roman" w:cs="Times New Roman"/>
          <w:sz w:val="16"/>
          <w:szCs w:val="16"/>
        </w:rPr>
        <w:t>ogrnicza</w:t>
      </w:r>
      <w:proofErr w:type="spellEnd"/>
      <w:r w:rsidRPr="006338E0">
        <w:rPr>
          <w:rFonts w:ascii="Times New Roman" w:hAnsi="Times New Roman" w:cs="Times New Roman"/>
          <w:sz w:val="16"/>
          <w:szCs w:val="16"/>
        </w:rPr>
        <w:t xml:space="preserve"> ani tez nie zawiesza uprawnień kupującego wynikających z niezgodności towaru z umową , szczegółowo uregulowanych w ustawie z 27.07 2002r o szczególnych warunkach sprzedaży konsumenckiej oraz o zmianie kodeksu cywilnego (</w:t>
      </w:r>
      <w:proofErr w:type="spellStart"/>
      <w:r w:rsidRPr="006338E0">
        <w:rPr>
          <w:rFonts w:ascii="Times New Roman" w:hAnsi="Times New Roman" w:cs="Times New Roman"/>
          <w:sz w:val="16"/>
          <w:szCs w:val="16"/>
        </w:rPr>
        <w:t>Dz.U.Nr</w:t>
      </w:r>
      <w:proofErr w:type="spellEnd"/>
      <w:r w:rsidRPr="006338E0">
        <w:rPr>
          <w:rFonts w:ascii="Times New Roman" w:hAnsi="Times New Roman" w:cs="Times New Roman"/>
          <w:sz w:val="16"/>
          <w:szCs w:val="16"/>
        </w:rPr>
        <w:t xml:space="preserve"> 141,Poz. 1176 ze zm.)</w:t>
      </w:r>
    </w:p>
    <w:sectPr w:rsidR="004525BD" w:rsidRPr="00E45A6D" w:rsidSect="0025475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B443" w14:textId="77777777" w:rsidR="00004E5A" w:rsidRDefault="00004E5A" w:rsidP="009D782A">
      <w:pPr>
        <w:spacing w:after="0" w:line="240" w:lineRule="auto"/>
      </w:pPr>
      <w:r>
        <w:separator/>
      </w:r>
    </w:p>
  </w:endnote>
  <w:endnote w:type="continuationSeparator" w:id="0">
    <w:p w14:paraId="55E0B608" w14:textId="77777777" w:rsidR="00004E5A" w:rsidRDefault="00004E5A" w:rsidP="009D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B8E0" w14:textId="77777777" w:rsidR="00004E5A" w:rsidRDefault="00004E5A" w:rsidP="009D782A">
      <w:pPr>
        <w:spacing w:after="0" w:line="240" w:lineRule="auto"/>
      </w:pPr>
      <w:r>
        <w:separator/>
      </w:r>
    </w:p>
  </w:footnote>
  <w:footnote w:type="continuationSeparator" w:id="0">
    <w:p w14:paraId="31E8F07B" w14:textId="77777777" w:rsidR="00004E5A" w:rsidRDefault="00004E5A" w:rsidP="009D7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A4F"/>
    <w:multiLevelType w:val="hybridMultilevel"/>
    <w:tmpl w:val="5D367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463AA9"/>
    <w:multiLevelType w:val="hybridMultilevel"/>
    <w:tmpl w:val="6690335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24161475"/>
    <w:multiLevelType w:val="hybridMultilevel"/>
    <w:tmpl w:val="22D80D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BE36842"/>
    <w:multiLevelType w:val="hybridMultilevel"/>
    <w:tmpl w:val="D43A4AA2"/>
    <w:lvl w:ilvl="0" w:tplc="89C6DDB4">
      <w:start w:val="1"/>
      <w:numFmt w:val="decimal"/>
      <w:lvlText w:val="%1."/>
      <w:lvlJc w:val="left"/>
      <w:pPr>
        <w:ind w:left="502" w:hanging="360"/>
      </w:pPr>
      <w:rPr>
        <w:rFonts w:hint="default"/>
        <w:b w:val="0"/>
        <w:sz w:val="16"/>
        <w:szCs w:val="16"/>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3F584114"/>
    <w:multiLevelType w:val="hybridMultilevel"/>
    <w:tmpl w:val="AA26F7FC"/>
    <w:lvl w:ilvl="0" w:tplc="89C6DDB4">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54B572D7"/>
    <w:multiLevelType w:val="hybridMultilevel"/>
    <w:tmpl w:val="CE3C6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904E8F"/>
    <w:multiLevelType w:val="hybridMultilevel"/>
    <w:tmpl w:val="BA143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64E02"/>
    <w:multiLevelType w:val="hybridMultilevel"/>
    <w:tmpl w:val="B356813E"/>
    <w:lvl w:ilvl="0" w:tplc="89C6DDB4">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67D34A46"/>
    <w:multiLevelType w:val="hybridMultilevel"/>
    <w:tmpl w:val="30129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F77B4B"/>
    <w:multiLevelType w:val="hybridMultilevel"/>
    <w:tmpl w:val="6C429A12"/>
    <w:lvl w:ilvl="0" w:tplc="89C6DDB4">
      <w:start w:val="1"/>
      <w:numFmt w:val="decimal"/>
      <w:lvlText w:val="%1."/>
      <w:lvlJc w:val="left"/>
      <w:pPr>
        <w:ind w:left="502"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8685732">
    <w:abstractNumId w:val="8"/>
  </w:num>
  <w:num w:numId="2" w16cid:durableId="965433571">
    <w:abstractNumId w:val="0"/>
  </w:num>
  <w:num w:numId="3" w16cid:durableId="803351191">
    <w:abstractNumId w:val="6"/>
  </w:num>
  <w:num w:numId="4" w16cid:durableId="173617992">
    <w:abstractNumId w:val="1"/>
  </w:num>
  <w:num w:numId="5" w16cid:durableId="1509978790">
    <w:abstractNumId w:val="5"/>
  </w:num>
  <w:num w:numId="6" w16cid:durableId="1902517185">
    <w:abstractNumId w:val="3"/>
  </w:num>
  <w:num w:numId="7" w16cid:durableId="1535458377">
    <w:abstractNumId w:val="4"/>
  </w:num>
  <w:num w:numId="8" w16cid:durableId="877937661">
    <w:abstractNumId w:val="9"/>
  </w:num>
  <w:num w:numId="9" w16cid:durableId="2111272076">
    <w:abstractNumId w:val="7"/>
  </w:num>
  <w:num w:numId="10" w16cid:durableId="145772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53"/>
    <w:rsid w:val="00004E5A"/>
    <w:rsid w:val="000443B4"/>
    <w:rsid w:val="00051955"/>
    <w:rsid w:val="000B65A3"/>
    <w:rsid w:val="000C6F3D"/>
    <w:rsid w:val="000F0581"/>
    <w:rsid w:val="00156658"/>
    <w:rsid w:val="001638D8"/>
    <w:rsid w:val="001D3DEB"/>
    <w:rsid w:val="0021750E"/>
    <w:rsid w:val="00254753"/>
    <w:rsid w:val="00260544"/>
    <w:rsid w:val="0026172D"/>
    <w:rsid w:val="00325F40"/>
    <w:rsid w:val="00334FC2"/>
    <w:rsid w:val="003405E4"/>
    <w:rsid w:val="0041126A"/>
    <w:rsid w:val="00431E83"/>
    <w:rsid w:val="004525BD"/>
    <w:rsid w:val="00584B60"/>
    <w:rsid w:val="005F025F"/>
    <w:rsid w:val="006224C8"/>
    <w:rsid w:val="006338E0"/>
    <w:rsid w:val="00681E8B"/>
    <w:rsid w:val="0078112F"/>
    <w:rsid w:val="007A73B4"/>
    <w:rsid w:val="007F0224"/>
    <w:rsid w:val="008220BC"/>
    <w:rsid w:val="008341AC"/>
    <w:rsid w:val="00874C33"/>
    <w:rsid w:val="009A79BC"/>
    <w:rsid w:val="009D782A"/>
    <w:rsid w:val="00A02D0B"/>
    <w:rsid w:val="00A40BAD"/>
    <w:rsid w:val="00B65D79"/>
    <w:rsid w:val="00C16EF9"/>
    <w:rsid w:val="00C304F7"/>
    <w:rsid w:val="00C70581"/>
    <w:rsid w:val="00D26122"/>
    <w:rsid w:val="00D5314F"/>
    <w:rsid w:val="00DC2364"/>
    <w:rsid w:val="00DD2ECE"/>
    <w:rsid w:val="00E042BE"/>
    <w:rsid w:val="00E439D9"/>
    <w:rsid w:val="00E45A6D"/>
    <w:rsid w:val="00EA35EB"/>
    <w:rsid w:val="00EC672E"/>
    <w:rsid w:val="00EF7766"/>
    <w:rsid w:val="00F14D9B"/>
    <w:rsid w:val="00F21B5A"/>
    <w:rsid w:val="00FC5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F157"/>
  <w15:docId w15:val="{E143A0C1-E80A-44DE-A895-F85EC68C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547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4753"/>
    <w:rPr>
      <w:rFonts w:ascii="Tahoma" w:hAnsi="Tahoma" w:cs="Tahoma"/>
      <w:sz w:val="16"/>
      <w:szCs w:val="16"/>
    </w:rPr>
  </w:style>
  <w:style w:type="table" w:styleId="Tabela-Siatka">
    <w:name w:val="Table Grid"/>
    <w:basedOn w:val="Standardowy"/>
    <w:uiPriority w:val="59"/>
    <w:rsid w:val="0025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7766"/>
    <w:pPr>
      <w:ind w:left="720"/>
      <w:contextualSpacing/>
    </w:pPr>
  </w:style>
  <w:style w:type="paragraph" w:styleId="Nagwek">
    <w:name w:val="header"/>
    <w:basedOn w:val="Normalny"/>
    <w:link w:val="NagwekZnak"/>
    <w:uiPriority w:val="99"/>
    <w:unhideWhenUsed/>
    <w:rsid w:val="009D7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82A"/>
  </w:style>
  <w:style w:type="paragraph" w:styleId="Stopka">
    <w:name w:val="footer"/>
    <w:basedOn w:val="Normalny"/>
    <w:link w:val="StopkaZnak"/>
    <w:uiPriority w:val="99"/>
    <w:unhideWhenUsed/>
    <w:rsid w:val="009D7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82A"/>
  </w:style>
  <w:style w:type="character" w:styleId="Pogrubienie">
    <w:name w:val="Strong"/>
    <w:basedOn w:val="Domylnaczcionkaakapitu"/>
    <w:uiPriority w:val="22"/>
    <w:qFormat/>
    <w:rsid w:val="00C304F7"/>
    <w:rPr>
      <w:b/>
      <w:bCs/>
    </w:rPr>
  </w:style>
  <w:style w:type="character" w:customStyle="1" w:styleId="apple-converted-space">
    <w:name w:val="apple-converted-space"/>
    <w:basedOn w:val="Domylnaczcionkaakapitu"/>
    <w:rsid w:val="00C3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1AD4-F0F9-444E-B031-BA80E91B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2043</Words>
  <Characters>12264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KINAS Meble</cp:lastModifiedBy>
  <cp:revision>2</cp:revision>
  <dcterms:created xsi:type="dcterms:W3CDTF">2022-08-04T06:55:00Z</dcterms:created>
  <dcterms:modified xsi:type="dcterms:W3CDTF">2022-08-04T06:55:00Z</dcterms:modified>
</cp:coreProperties>
</file>